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center"/>
        <w:rPr>
          <w:rStyle w:val="a3"/>
          <w:rFonts w:ascii="Arial" w:eastAsiaTheme="majorEastAsia" w:hAnsi="Arial" w:cs="Arial"/>
          <w:color w:val="000000"/>
          <w:sz w:val="28"/>
          <w:szCs w:val="28"/>
          <w:lang w:val="uk-UA"/>
        </w:rPr>
      </w:pP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ідготовка відкритого заняття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ідготовка до відкритого заняття проводиться відповідно до оптимальних вимог методики проведення занять: аналіз змісту навчального матеріалу; аналіз особливостей конкретного контингенту учнів на даному занятті; вибір методів, форм і засобів навчання; короткий опис ходу заняття відповідно до плану навчального заняття.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Вибі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теми відкритого заняття вчитель мусить робити самостійно, з урахуванням аналізу навчального матеріалу, на якому він зможе краще показати розроблені ним удосконалення, прийоми та методи своєї професійної майстерності, організацію навчальної діяльності учнів на різних етапах уроку.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Починати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ідготовку необхідно з формулювання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методичної мети відкритого заняття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. Вона повинна відображати вибрану домінуючу методику чи технологію проведення уроку. Це допоможе найконструктивніше й об’єктивно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ідійти до самоаналізу та аналізу уроку, оцінити вірність підібраних методів і прийомів, форм організації уроку тощо.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Методичну мету відкритого заняття, як приклад, можна сформулювати таким чином:</w:t>
      </w:r>
    </w:p>
    <w:p w:rsidR="00464361" w:rsidRPr="00464361" w:rsidRDefault="00464361" w:rsidP="00464361">
      <w:pPr>
        <w:numPr>
          <w:ilvl w:val="0"/>
          <w:numId w:val="1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використання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персонального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комп’ютера у вирішенні практичних завдань;</w:t>
      </w:r>
    </w:p>
    <w:p w:rsidR="00464361" w:rsidRPr="00464361" w:rsidRDefault="00464361" w:rsidP="00464361">
      <w:pPr>
        <w:numPr>
          <w:ilvl w:val="0"/>
          <w:numId w:val="1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організація самостійної роботи учні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;</w:t>
      </w:r>
    </w:p>
    <w:p w:rsidR="00464361" w:rsidRPr="00464361" w:rsidRDefault="00464361" w:rsidP="00464361">
      <w:pPr>
        <w:numPr>
          <w:ilvl w:val="0"/>
          <w:numId w:val="1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активізація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ізнавальної діяльності учнів на заняттях у процесі роботи з наочними посібниками та дидактичним матеріалом;</w:t>
      </w:r>
    </w:p>
    <w:p w:rsidR="00464361" w:rsidRPr="00464361" w:rsidRDefault="00464361" w:rsidP="00464361">
      <w:pPr>
        <w:numPr>
          <w:ilvl w:val="0"/>
          <w:numId w:val="1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використання групової роботи учнів у процесі вивчення нового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іалу чи оцінювання навчальних досягнень учнів тощо.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Відповідно до методичної мети заняття вчитель вибирає навчальний матеріал у такий спосіб, що дозволить якнайповніше розкрити ті методи, прийоми та засоби, що і складають основу власної педагогічної майстерності, та продемонструвати ті технології, за якими він працю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є.</w:t>
      </w:r>
      <w:proofErr w:type="gramEnd"/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При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ідготовці до відкритого заняття викладач повинен використовувати найсучаснішу інформацію в повному обсязі, підбирати матеріали з педагогічної, науково-технічної та методичної літератури, застосувати, наприклад, результати відвідин методичних виставок, презентацій, майстер-класів тощо. Усе це допоможе зробити заняття цікавим 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ізнавальним, дозволить учням бути в курсі сучасних досягнень.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Матеріально-технічне оснащення заняття необхідно продумати й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ідготувати заздалегідь. Але слід не тільки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ідготувати його, а й випробувати в дії прилади, устаткування, наочність, комп’ютерну техніку, ТЗН, що планується використати на відкритому занятті, а також спланувати послідовність використання всього оснащення на відкритому занятті.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lastRenderedPageBreak/>
        <w:t xml:space="preserve">Наочні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пос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ібники й аудіовізуальні засоби необхідно відбирати так, щоб їх уживання давало оптимальний ефект задля досягнення поставлених цілей. Але слід пам’ятати, що занадто велика кількість наочних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пос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ібників розпорошує увагу учнів, а незадіяна наочність не виправдана на уроці. Будьте скромні й не перевантажуйте урок наочністю як прикрасою, бо всі ілюстративні матеріали уроку мусять працювати на досягнення його навчальної мети.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Варто нагадати, що й ваші колеги, безумовно, повинні надати необхідну допомогу в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ідготовці до відкритого заняття. Не відхиляйте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будь-яку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допомогу чи навіть невеличку пораду своїх колег, адміністрації навчального закладу, методистів, членів атестаційних чи експертних комісій.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Чим б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ільше порад або навіть критичних зауважень буде вам адресовано, тим більша вірогідність удало проведеного відкритого заняття.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Методичне забезпечення відкритого заняття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Повний комплект документів, що визначають методичне забезпечення заняття, включає такі документи (можуть доповнюватися залежно від типа навчального заняття): класний журнал; календарно-тематичний план; план навчального заняття; конспект лекції (за потребою); комплект матеріалів про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ілякі види оцінювальної діяльності; дидактичний, роздавальний матеріал тощо; завдання для самостійної роботи учнів; комплект медіаматеріалів, презентацій тощо; варіанти завдань або запитань для організації домашнього завдання;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методична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розробка або рекомендації із проведення відкритого заняття.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До відкритого заняття необхідно скласти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план проведення заняття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>з чітким і розумним розподілом часу уроку та вказівками, що і як повинні робити вчитель та учні (рекомендується скласти декілька екземплярів для запрошених на відкритий урок).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План уроку чи іншого заняття повинен відобразити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 основні його етапи, домінуючі види діяльності, як учнів, так і вчителя, види та форми організації роботи, види вправ.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Згодом план уроку повинен стати опорою для самоаналі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зу й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аналізу проведеного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Відкрите заняття є демонстрацією досвіду роботи вчителя над особистою педагогічною темою або проблемою, тому наявність поставленої методичної мети заняття відповідно педагогічній темі, що опрацьовується, є бажаною. Таким чином, методична мета стає домінантою уроку, його методичним стрижнем.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 xml:space="preserve">Особливості </w:t>
      </w:r>
      <w:proofErr w:type="gramStart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ідготовки мультимедійних презентацій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Усе частіше вчителі, які готуються та проводять відкриті уроки, звертаються до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ізноманітних мультимедійних презентацій.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Це не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тільки данина моді. Медіапрезентації на уроці роблять його не тільки ефектним, а й у перше чергу ефективним.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При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ідготовці навчальних мультимедійних презентацій необхідно враховувати, з одного боку, загальнодидактичні принципи та вимоги, що </w:t>
      </w:r>
      <w:r w:rsidRPr="00464361">
        <w:rPr>
          <w:rFonts w:ascii="Arial" w:hAnsi="Arial" w:cs="Arial"/>
          <w:color w:val="000000"/>
          <w:sz w:val="28"/>
          <w:szCs w:val="28"/>
        </w:rPr>
        <w:lastRenderedPageBreak/>
        <w:t xml:space="preserve">диктуються психологічними особливостями сприйняття інформації з екрану та на друкованій основі (оскільки будь-який текст можна вивести за допомогою принтера на папір), а з іншим, максимально використовувати можливості, які надають нам засоби телекомунікаційної мережі та сучасних інформаційних технологій. Відштовхуватися, природно, треба від дидактичних 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ізнавальних цілей і завдань, бо засоби інформаційних технологій – суть засобу реалізації дидактичних задач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Інакше кажучи, ефективність мультимедійних презентацій залежить від якості використаних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іалів про навчальні дисципліни чи курси й майстерності педагога, який організує педагогічний процес. Тому педагогічна, змістовна складова мультимедійних презентацій як на етапі проектування презентації, так і у процесі її використання є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іоритетною. Звідси випливає важливість обґрунтування вибору концептуальних педагогічних положень, на яких передбачається будувати сучасний урок з використанням мультимедійних презентацій.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При створенні мультимедійних презентацій необхідно враховувати такі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чинники</w:t>
      </w:r>
      <w:r w:rsidRPr="00464361">
        <w:rPr>
          <w:rFonts w:ascii="Arial" w:hAnsi="Arial" w:cs="Arial"/>
          <w:color w:val="000000"/>
          <w:sz w:val="28"/>
          <w:szCs w:val="28"/>
        </w:rPr>
        <w:t>: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Мотивація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noBreakHyphen/>
        <w:t xml:space="preserve"> необхідна складова організації педагогічного процесу, яку треба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ідтримувати впродовж усього процесу уроку. Великого значення в цьому плані набуває чітко поставлена мета, яка усвідомлюється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іма учнями. Мотивація швидко знижується, якщо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івень поставлених завдань не відповідає рівню підготовки учня.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Постановка навчальної мети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noBreakHyphen/>
        <w:t xml:space="preserve"> учень із самого початку своєї роботи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повинен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знати, що від нього вимагається. Завдання учням мають бути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ч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ітко й ясно сформульовані в ході уроку.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Створення передумов до сприйняття навчального матеріалу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noBreakHyphen/>
        <w:t xml:space="preserve"> тут можуть бути корисні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ізноманітні допоміжні матеріали як керівництво для учня. Такі матеріали можуть входити в комплект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ідручника або їх може підготувати сам викладач, що частіше за все й буває.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Подача навчального матеріалу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noBreakHyphen/>
        <w:t xml:space="preserve"> визначається залежно від навчальних завдань, що планується вирішувати. Якщо йдеться про мультимедійні засоби, то важливою проблемою є оформлення кадрів, що виводяться на екран дисплея. Тут необхідно, перш за все, ураховувати відомі принципи легкості зчитування інформації.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Оцінювання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>– у ході роботи з комп’ютером учні повинні знати, як вони впоралися з навчальним матері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алом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. Найбільш важливою є організація комунікацій "учень–учитель–учень" за допомогою медіа. Із цією метою рекомендується організувати роботу учнів на уроці в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ініпроектах або "навчання у співпраці", дискусії тощо.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При створенні мультимедійної презентації треба враховувати не тільки відповідні принципи класичної дидактики, а і специфічні принципи використання комп’ютерних мультимедійних презентацій. Розробникам мультимедійних презентацій будуть корисні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рекомендації</w:t>
      </w:r>
      <w:r w:rsidRPr="00464361">
        <w:rPr>
          <w:rFonts w:ascii="Arial" w:hAnsi="Arial" w:cs="Arial"/>
          <w:color w:val="000000"/>
          <w:sz w:val="28"/>
          <w:szCs w:val="28"/>
        </w:rPr>
        <w:t>, які залишаються вкрай актуальними в наш час при використанні найсучасніших педагогічних технологій у навчально-виховному процесі:</w:t>
      </w:r>
    </w:p>
    <w:p w:rsidR="00464361" w:rsidRPr="00464361" w:rsidRDefault="00464361" w:rsidP="00464361">
      <w:pPr>
        <w:numPr>
          <w:ilvl w:val="0"/>
          <w:numId w:val="2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lastRenderedPageBreak/>
        <w:t xml:space="preserve">розподіляйте кожний матеріал на певні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івні та невеликі закінчені частини;</w:t>
      </w:r>
    </w:p>
    <w:p w:rsidR="00464361" w:rsidRPr="00464361" w:rsidRDefault="00464361" w:rsidP="00464361">
      <w:pPr>
        <w:numPr>
          <w:ilvl w:val="0"/>
          <w:numId w:val="2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указуйте на кожному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івні окремі частини подальшого навчального матеріалу й, не допускаючи істотних перерв, наводьте окремі дані чи факти, щоби підтримувати допитливість учня, однак не задовольняючи її повною мірою;</w:t>
      </w:r>
    </w:p>
    <w:p w:rsidR="00464361" w:rsidRPr="00464361" w:rsidRDefault="00464361" w:rsidP="00464361">
      <w:pPr>
        <w:numPr>
          <w:ilvl w:val="0"/>
          <w:numId w:val="2"/>
        </w:numPr>
        <w:spacing w:before="30" w:after="15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розподіляйте та розташовуйте навчальний матеріал так, щоб, де тільки можливо, на наступному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івні при вивченні нового знову та знову повторювалось попереднє.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Необхідно, щоб навчальний матеріал захоплював усіх учнів. Уживання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ілякої графіки, анімації та імітації повинно сприяти підвищенню привабливості навчального матеріалу теми, бажано в інтерактивному режимі.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Уживання мультимедійних технологій для створення навчальних матеріалів диктує свої закони та пред’являє певні вимоги до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ідходів і методів їх розробки. Майстерно зроблена презентація може привернути увагу більшості учнів і пробудити в цілому інтерес до навчання.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Проте не слід захоплюватись і зловживати зовнішньою стороною презентації, пов’язаною з використанням спецефектів. Якщо ви перестараєтесь, то знизите ефективність презентації в цілому. Необхідно знайти такий баланс між навчальним матеріалом, що подається, і супроводжуючими його ефектами, щоб ваші учні буквально "сиділи на краєчку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ільця". Це правило справедливе для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іх мультимедійних презентацій узагалі, але особливо для навчальних презентацій.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Методична розробка або методичні рекомендації до відкритого заняття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повинні відображати питання організації та конкретизацію методики навчально-виховного процесу на занятті. Педагог, який готує відкрите заняття, розглядає в методичній розробці цілісний навчально-виховний процес на уроці у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св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ітлі тих педагогічних завдань, які покладені в основу заняття. Методи та засоби, що використовуються вчителем, взаємодія педагога з учнями, способи організації їх навчальної діяльності мусять допомогти іншим педагогам критично оцінити всю систему роботи вчителя, що була продемонстрована на уроці та викликали бажання її удосконалення.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Структура методичної розробки повинна містити анотацію, схему уроку, детальний конспект (сценарій) заняття, зразки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дидактичного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матеріалу, список літератури, що використана тощо.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В анотації необхідно викласти значення та роль відкритого уроку, педагогічні цілі, завдання, що стоять перед викладачем, очікувані результати. Особливу увагу в анотації слід приділити педагогічній технології чи методиці, за якою проводиться відкрите заняття.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Методична розробка може доповнюватись і частково перероблятись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ісля проведення відкритого заняття, щоби все цінне, що отримане у процесі </w:t>
      </w:r>
      <w:r w:rsidRPr="00464361">
        <w:rPr>
          <w:rFonts w:ascii="Arial" w:hAnsi="Arial" w:cs="Arial"/>
          <w:color w:val="000000"/>
          <w:sz w:val="28"/>
          <w:szCs w:val="28"/>
        </w:rPr>
        <w:lastRenderedPageBreak/>
        <w:t>проведення відкритого заняття, знайшло в ній віддзеркалення і могло використовуватись іншими вчителями.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ідготовлена й оформлена методична розробка після розгляду на засіданні методичної комісії та затвердження заступником директора з НВР здається в методичний кабінет.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Проведення відкритого заняття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За два тижні до проведення відкритого заняття вчитель чи відповідальна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особа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вивішує повідомлення (оголошення) про нього. Проводиться відкрите заняття у звичайній діловій обстановці, у звичному для учнів і вчителя приміщенні кабінету чи класу, бажано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без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додавання зайвого ажіотажу.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Запрошені входять в аудиторію до дзвінка, займають заздалегідь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ідготовлені місця, вибрані так, щоб менше відволікати увагу учнів і без перешкод спостерігати за діями викладача й учнів.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Усі запрошені повинні дотримуватись педагогічного такту, у жодному разі не втручатись у хід занять, не виражати у присутності учнів свого ставлення до роботи викладача, який його проводить.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Запрошені у процесі спостереження повинні прослідити, як учитель, який проводить заняття, досягає поставленої мети, за допомогою яких методичних прийомів і засобів навчання, розвитку й виховання учнів реалізує вимоги навчальної програми, які результати та наслідки його діяльності тощо.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Обговорення й аналіз відкритого навчального заняття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Обговорення відкритого заняття повинно відбутись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день його проведення. Зволікання з обговоренням проведеного відкритого заняття значно знижує його ефективність. Організує обговорення частіше за все голова циклової комісії, особа, відповідальна за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ідготовку заняття, голова експертної комісії (можливі й інші варіанти).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Мета обговорення </w:t>
      </w:r>
      <w:r w:rsidRPr="00464361">
        <w:rPr>
          <w:rFonts w:ascii="Arial" w:hAnsi="Arial" w:cs="Arial"/>
          <w:color w:val="000000"/>
          <w:sz w:val="28"/>
          <w:szCs w:val="28"/>
        </w:rPr>
        <w:noBreakHyphen/>
        <w:t xml:space="preserve"> оцінка вірності організаційної постановки заняття,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доц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ільність вибраних методів і засобів, а також допомога викладачеві осмислити окремі методичні підходи та прийоми, їх ефективність із точки зору поставлених завдань.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При обговоренні проведеного відкритого заняття можливі, а подекуди й необхідні уточнюючі запитання, які повинні мати конкретний характер: про окремі прийоми та методи роботи, про конкретні тонкощі даного заняття тощо та, разом із тим, не відводити обговорення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 поставленої мети.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Обговорення рекомендується проводити в такій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посл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ідовності. Перш за все, безумовно, слово надається викладачу, який проводив відкрите заняття. Потім можуть виступити запрошені колеги, голова циклової комісії (методичного об’єднання), а вже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ісля них – представник адміністрації </w:t>
      </w:r>
      <w:r w:rsidRPr="00464361">
        <w:rPr>
          <w:rFonts w:ascii="Arial" w:hAnsi="Arial" w:cs="Arial"/>
          <w:color w:val="000000"/>
          <w:sz w:val="28"/>
          <w:szCs w:val="28"/>
        </w:rPr>
        <w:lastRenderedPageBreak/>
        <w:t>навчального закладу (бажано відповідальний за методичну роботу), члени експертної чи атестаційної комісії.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Таким чином,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перше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слово надається викладачу, який проводив заняття. Він повинен чітко розкрити мету та провідні завдання навчального заняття, обґрунтувати вибі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методів і засобів, якість їх уживання, повідомити про свої критичні висновки із проведення навчального заняття та змісту підібраного навчального матеріалу; дати загальну характеристику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івня навчальних компетентностей, успішності учнів, місце уроку в системі занять, обґрунтувавши вибрані форми організації та типу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Виступ учителя повинен допомогти присутнім зрозуміти його педагогічний задум, особливості вжитих ним методів і прийомів, що лежать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основі системи його роботи. Розгорнутий самоаналіз уроку не тільки продемонструє присутнім педагогічну й методичну обізнаність педагога,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а й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зумовить запитання, що виникли в ході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Промовці повинні детально й об’єктивно розкрити переваги та недоліки заняття, звернути особливу увагу на досягнення цілей навчання, виховання й розвитку учнів, на ефективність методів, що вживались,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доц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ільність використання різноманітної наочності (у т. ч. й мультимедійної), обладнання тощо. Необхідно ретельно оцінити заняття з позиції реалізації загальнодидактичних принципів. Обов’язково в ході обговорення треба відзначити недоліки, помилки, допущені в організації та змі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 заняття, дати поради про вдосконалення системи роботи викладача в цілому.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Останні виступаючі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ідбивають підсумки обговорення, відзначають, що було упущено попередніми виступаючими, дають оцінку прийомам і методам, що використовувались на занятті, відзначають глибину розкриття поставленої методичної мети відкритого навчального заняття та роблять висновки про доцільність використання представленого досвіду роботи.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При аналізі промовці повинні оцінити виховну роль заняття, його значення для формування особистості учня, бо змістом та організацією будь-яке заняття повинно сприяти вихованню позитивних якостей особистості учні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Тон обговорення мусить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бути діловим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і доброзичливим. Необхідно домогтись і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ідтримувати діловий обмін думками, дискусію, які викликають бажання не тільки оцінити критично роботу колег, а і творчо використовувати його досвід у своїй роботі.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ісля виступу присутніх, слово знову надається викладачу, який проводив заняття. Він відзнача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є,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які зауваження сприймає, з чим він не згоден і чому, доводить власну точку зору.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Добре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організоване обговорення допомагає дійти єдиної думки у принципових методичних питаннях, упровадити результати відкритого заняття в педагогічну практику.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lastRenderedPageBreak/>
        <w:t xml:space="preserve">Корисно, якщо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 присутні на відкритому занятті здають заповнені бланки аналізу навчального заняття голові циклової комісії або відповідальному за проведення заняття чи методисту.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Комплект методичних розробок до відкритого навчального чи виховного заняття, його аналіз із наведеними висновками та пропозиціями складають певний структурний елемент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передового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педагогічного досвіду викладача.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Система проведення відкритих занять повинна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ідтримувати все нове, передове, що народжується в діяльності педагогічного колективу, сприяти впровадженню у практику роботи навчального закладу прогресивних форм і методів навчання, розвитку й виховання учнів.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Орієнтовний поурочний план уроку вивчення нового матеріалу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Урок №..., дата проведення, клас чи група.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Тема. Мета та завдання уроку. Педагогічна технологія або методична мета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Тип заняття (вивчення нового матеріалу, закріплення отриманих теоретичних знань, відпрацювання вмінь і навичок, узагальнення навчальної інформації, оцінювання навчальних досягнень, комбінований урок тощо).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Форма організації (рольова гра, семінарське заняття, проблемна лекція тощо).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Домінуючі методи навчання, розвитку й виховання, що використовуються.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Міждисциплінарні та міжпредметні зв’язки.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Забезпечення уроку (заняття).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План заняття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I. Організаційна частина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(1–2 хвилини). Перевірка присутніх,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ідготовка робочих місць тощо.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II. Повідомлення теми, мети та завдань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(1–2 хвилини). Оголошення теми уроку,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його м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ісця в навчальній темі, постановка досяжних завдань перед учнями.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III. Актуалізація опорної навчальної інформації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(5–7 хвилин). Виконання вправ, дидактичних ігрових завдань тощо, необхідних в якості опори для вивчення нового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іалу уроку.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IV. Початкова мотивація навчальної діяльності учнів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>(2–3 хвилини). Зацікавленість вивченням даної теми (необхідна у професійній діяльності, у життєвій ситуації тощо).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 xml:space="preserve">V. Вивчення нового </w:t>
      </w:r>
      <w:proofErr w:type="gramStart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матер</w:t>
      </w:r>
      <w:proofErr w:type="gramEnd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іалу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(15–20 хвилин).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Посл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ідовний виклад навчального матеріалу теми уроку за певними педагогічними принципами („від простого до складного”; „від конкретного до загального” чи „від загального до конкретного” тощо) з можливою демонстрацією: натуральні об’єкти, наочні посібники, мультимедійні засоби тощо.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lastRenderedPageBreak/>
        <w:t>VI. Узагальнення та систематизація вивченого матеріалу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(5–6 хвилин). Висновки з основних питань навчального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іалу теми, закріплення отриманої навчальної інформації шляхом виконання системи вправи, складання узагальнюючих таблиць тощо.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 xml:space="preserve">VII. </w:t>
      </w:r>
      <w:proofErr w:type="gramStart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ідсумкова частина заняття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 xml:space="preserve">(3–5 хвилин).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ідбиття підсумків заняття, рефлексія, виставлення та коментування оцінок.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VIII. Повідомлення домашнього завдання</w:t>
      </w:r>
      <w:r w:rsidRPr="00464361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64361">
        <w:rPr>
          <w:rFonts w:ascii="Arial" w:hAnsi="Arial" w:cs="Arial"/>
          <w:color w:val="000000"/>
          <w:sz w:val="28"/>
          <w:szCs w:val="28"/>
        </w:rPr>
        <w:t>та його коментування (1–2 хвилини). Якщо є необхідність, хід виконання домашнього завдання слід розібрати або дати необхідні рекомендації з його виконання (у цьому випадку час на повідомлення домашнього завдання збільшити).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3"/>
          <w:rFonts w:ascii="Arial" w:eastAsiaTheme="majorEastAsia" w:hAnsi="Arial" w:cs="Arial"/>
          <w:color w:val="000000"/>
          <w:sz w:val="28"/>
          <w:szCs w:val="28"/>
        </w:rPr>
        <w:t>Схема самоаналізу уроку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Клас чи група, кількість присутніх учні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, кількість за списком.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Тема уроку та її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ісце у структурі навчального предмета, навчальній темі, взаємозв’язок даного уроку з попередніми та наступними.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Тип уроку та його організаційна структура.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Стисла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психолого-педагог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ічна характеристика класу чи групи.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Як поставлена триєдина мета уроку (навчальна, розвивальна, виховна), її конкретність. Дати оцінку успішності в досягненні цілей уроку, обґрунтувати показники результативності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Відбі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навчального змісту, форм і методів навчання відповідно до мети уроку. Виділити головні етапи уроку та дати їх повний аналіз, ґрунтуючись на результативності уроку.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Чи раціонально було розподілено час, відведений на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і етапи уроку? Чи логічні "зв’язки"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між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етапами? Показати, як інші етапи працювали на головний етап.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Відбір дидактичних матеріалів, ТЗН, мультимедійного обладнання, наочних посібників, роздавальних матеріалів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ідповідно до цілей заняття.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Як організовано оцінювання навчальних досягнень учні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 xml:space="preserve"> на уроці? На яких етапах заняття проводилось? В яких формах і якими методами здійснювалось? Як організовано регулювання та корекція навчальних досягнень учні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?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>Психологічна атмосфера на занятті.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Самооцінка результативності уроку. Чи вдалось реалізувати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 поставлені завдання уроку? Якщо не вдалось, то чому?</w:t>
      </w:r>
    </w:p>
    <w:p w:rsidR="00464361" w:rsidRPr="00464361" w:rsidRDefault="00464361" w:rsidP="00464361">
      <w:pPr>
        <w:pStyle w:val="af4"/>
        <w:spacing w:before="0" w:beforeAutospacing="0" w:after="21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Fonts w:ascii="Arial" w:hAnsi="Arial" w:cs="Arial"/>
          <w:color w:val="000000"/>
          <w:sz w:val="28"/>
          <w:szCs w:val="28"/>
        </w:rPr>
        <w:t xml:space="preserve">Намітити перспективи </w:t>
      </w:r>
      <w:proofErr w:type="gramStart"/>
      <w:r w:rsidRPr="00464361">
        <w:rPr>
          <w:rFonts w:ascii="Arial" w:hAnsi="Arial" w:cs="Arial"/>
          <w:color w:val="000000"/>
          <w:sz w:val="28"/>
          <w:szCs w:val="28"/>
        </w:rPr>
        <w:t>своєї д</w:t>
      </w:r>
      <w:proofErr w:type="gramEnd"/>
      <w:r w:rsidRPr="00464361">
        <w:rPr>
          <w:rFonts w:ascii="Arial" w:hAnsi="Arial" w:cs="Arial"/>
          <w:color w:val="000000"/>
          <w:sz w:val="28"/>
          <w:szCs w:val="28"/>
        </w:rPr>
        <w:t>іяльності.</w:t>
      </w:r>
    </w:p>
    <w:p w:rsidR="00464361" w:rsidRPr="00464361" w:rsidRDefault="00464361" w:rsidP="00464361">
      <w:pPr>
        <w:pStyle w:val="af4"/>
        <w:spacing w:before="0" w:beforeAutospacing="0" w:after="0" w:afterAutospacing="0" w:line="270" w:lineRule="atLeast"/>
        <w:ind w:lef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64361">
        <w:rPr>
          <w:rStyle w:val="a9"/>
          <w:rFonts w:ascii="Arial" w:hAnsi="Arial" w:cs="Arial"/>
          <w:color w:val="000000"/>
          <w:sz w:val="28"/>
          <w:szCs w:val="28"/>
        </w:rPr>
        <w:t>Автор: Л. Шишкіна, Алчевське ВПУ № 40 Луганської обл.</w:t>
      </w:r>
    </w:p>
    <w:p w:rsidR="002867F5" w:rsidRPr="00464361" w:rsidRDefault="002867F5" w:rsidP="00464361">
      <w:pPr>
        <w:ind w:left="284" w:firstLine="708"/>
        <w:jc w:val="both"/>
        <w:rPr>
          <w:sz w:val="28"/>
          <w:szCs w:val="28"/>
        </w:rPr>
      </w:pPr>
    </w:p>
    <w:sectPr w:rsidR="002867F5" w:rsidRPr="00464361" w:rsidSect="00990CE9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0594"/>
    <w:multiLevelType w:val="multilevel"/>
    <w:tmpl w:val="6B1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1745D"/>
    <w:multiLevelType w:val="multilevel"/>
    <w:tmpl w:val="854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13D5B"/>
    <w:rsid w:val="0000382B"/>
    <w:rsid w:val="000336C0"/>
    <w:rsid w:val="0005474B"/>
    <w:rsid w:val="000B6DD1"/>
    <w:rsid w:val="000E0080"/>
    <w:rsid w:val="00111472"/>
    <w:rsid w:val="00114499"/>
    <w:rsid w:val="0013636A"/>
    <w:rsid w:val="0013736F"/>
    <w:rsid w:val="00166651"/>
    <w:rsid w:val="00191DB2"/>
    <w:rsid w:val="001B05F9"/>
    <w:rsid w:val="001F0781"/>
    <w:rsid w:val="00226AF7"/>
    <w:rsid w:val="00245C25"/>
    <w:rsid w:val="00250FA5"/>
    <w:rsid w:val="002867F5"/>
    <w:rsid w:val="002C2ABF"/>
    <w:rsid w:val="00325949"/>
    <w:rsid w:val="0036318B"/>
    <w:rsid w:val="003D0CB2"/>
    <w:rsid w:val="003D594A"/>
    <w:rsid w:val="003F24D9"/>
    <w:rsid w:val="0044235C"/>
    <w:rsid w:val="00452DCA"/>
    <w:rsid w:val="00456AC8"/>
    <w:rsid w:val="00464361"/>
    <w:rsid w:val="004F44DD"/>
    <w:rsid w:val="0053412A"/>
    <w:rsid w:val="005759BB"/>
    <w:rsid w:val="005E38F9"/>
    <w:rsid w:val="005E61FD"/>
    <w:rsid w:val="00613D5B"/>
    <w:rsid w:val="006361FC"/>
    <w:rsid w:val="00640D69"/>
    <w:rsid w:val="0072061D"/>
    <w:rsid w:val="00801B1A"/>
    <w:rsid w:val="0083630B"/>
    <w:rsid w:val="0089794B"/>
    <w:rsid w:val="008A092D"/>
    <w:rsid w:val="00944B09"/>
    <w:rsid w:val="0097644A"/>
    <w:rsid w:val="009801E6"/>
    <w:rsid w:val="00990CE9"/>
    <w:rsid w:val="009A05D5"/>
    <w:rsid w:val="009B5CC1"/>
    <w:rsid w:val="009C31AF"/>
    <w:rsid w:val="00A143D8"/>
    <w:rsid w:val="00A149DF"/>
    <w:rsid w:val="00A63E40"/>
    <w:rsid w:val="00A77D33"/>
    <w:rsid w:val="00A90CD8"/>
    <w:rsid w:val="00AB2CC8"/>
    <w:rsid w:val="00AD19F8"/>
    <w:rsid w:val="00B014C1"/>
    <w:rsid w:val="00B1671E"/>
    <w:rsid w:val="00B655AB"/>
    <w:rsid w:val="00B95EB2"/>
    <w:rsid w:val="00BA3474"/>
    <w:rsid w:val="00BC5BB9"/>
    <w:rsid w:val="00C3378F"/>
    <w:rsid w:val="00C930F0"/>
    <w:rsid w:val="00CF56D3"/>
    <w:rsid w:val="00D07D37"/>
    <w:rsid w:val="00D64DFD"/>
    <w:rsid w:val="00D67048"/>
    <w:rsid w:val="00D671B1"/>
    <w:rsid w:val="00DB053A"/>
    <w:rsid w:val="00DC2589"/>
    <w:rsid w:val="00DD21BF"/>
    <w:rsid w:val="00DF7E65"/>
    <w:rsid w:val="00EA75D3"/>
    <w:rsid w:val="00EB1DD9"/>
    <w:rsid w:val="00F037E3"/>
    <w:rsid w:val="00F16827"/>
    <w:rsid w:val="00F57783"/>
    <w:rsid w:val="00F97BB4"/>
    <w:rsid w:val="00FB4E50"/>
    <w:rsid w:val="00FD4E9F"/>
    <w:rsid w:val="00FE6488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BB"/>
    <w:rPr>
      <w:b/>
      <w:bCs/>
    </w:rPr>
  </w:style>
  <w:style w:type="character" w:styleId="a4">
    <w:name w:val="Intense Emphasis"/>
    <w:basedOn w:val="a0"/>
    <w:uiPriority w:val="21"/>
    <w:qFormat/>
    <w:rsid w:val="005759B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uiPriority w:val="9"/>
    <w:rsid w:val="005759B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9B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759BB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59BB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59BB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59BB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759BB"/>
    <w:rPr>
      <w:i/>
      <w:iCs/>
    </w:rPr>
  </w:style>
  <w:style w:type="paragraph" w:styleId="aa">
    <w:name w:val="No Spacing"/>
    <w:uiPriority w:val="1"/>
    <w:qFormat/>
    <w:rsid w:val="005759BB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5759BB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5759BB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59BB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59B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59B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5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59BB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5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759BB"/>
    <w:pPr>
      <w:spacing w:line="240" w:lineRule="auto"/>
    </w:pPr>
    <w:rPr>
      <w:rFonts w:eastAsiaTheme="minorHAnsi"/>
      <w:b/>
      <w:bCs/>
      <w:color w:val="F07F09" w:themeColor="accent1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5759B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59B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59B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759BB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F07F09" w:themeColor="accent1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5759BB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5759BB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5759BB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5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59B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BB"/>
    <w:rPr>
      <w:b/>
      <w:bCs/>
    </w:rPr>
  </w:style>
  <w:style w:type="character" w:styleId="a4">
    <w:name w:val="Intense Emphasis"/>
    <w:basedOn w:val="a0"/>
    <w:uiPriority w:val="21"/>
    <w:qFormat/>
    <w:rsid w:val="005759B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uiPriority w:val="9"/>
    <w:rsid w:val="005759B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9B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759BB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59BB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59BB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59BB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759BB"/>
    <w:rPr>
      <w:i/>
      <w:iCs/>
    </w:rPr>
  </w:style>
  <w:style w:type="paragraph" w:styleId="aa">
    <w:name w:val="No Spacing"/>
    <w:uiPriority w:val="1"/>
    <w:qFormat/>
    <w:rsid w:val="005759BB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5759BB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5759BB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59BB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59B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59B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5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59BB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5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759BB"/>
    <w:pPr>
      <w:spacing w:line="240" w:lineRule="auto"/>
    </w:pPr>
    <w:rPr>
      <w:rFonts w:eastAsiaTheme="minorHAnsi"/>
      <w:b/>
      <w:bCs/>
      <w:color w:val="F07F09" w:themeColor="accent1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5759B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59B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59B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759BB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F07F09" w:themeColor="accent1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5759BB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5759BB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5759BB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5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59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Матвійчук</dc:creator>
  <cp:lastModifiedBy>Deafult User</cp:lastModifiedBy>
  <cp:revision>2</cp:revision>
  <cp:lastPrinted>2012-10-29T13:33:00Z</cp:lastPrinted>
  <dcterms:created xsi:type="dcterms:W3CDTF">2015-01-01T17:04:00Z</dcterms:created>
  <dcterms:modified xsi:type="dcterms:W3CDTF">2015-01-01T17:04:00Z</dcterms:modified>
</cp:coreProperties>
</file>